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59D2" w14:textId="66300DDA" w:rsidR="00DB58E2" w:rsidRDefault="00DB58E2" w:rsidP="006E16DD">
      <w:pPr>
        <w:pStyle w:val="Otsikko1"/>
      </w:pPr>
      <w:r w:rsidRPr="00DB58E2">
        <w:t>Luontokunnat verkoston tulevaisuus?</w:t>
      </w:r>
      <w:r>
        <w:t xml:space="preserve"> -seminaarin </w:t>
      </w:r>
      <w:r w:rsidR="006E16DD">
        <w:t xml:space="preserve">työpajojen </w:t>
      </w:r>
      <w:r>
        <w:t xml:space="preserve">yhteenveto </w:t>
      </w:r>
    </w:p>
    <w:p w14:paraId="0AAAD119" w14:textId="77777777" w:rsidR="00D52208" w:rsidRDefault="006E16DD" w:rsidP="00D52208">
      <w:pPr>
        <w:spacing w:after="120"/>
      </w:pPr>
      <w:hyperlink r:id="rId8" w:history="1">
        <w:r w:rsidRPr="006E16DD">
          <w:rPr>
            <w:rStyle w:val="Hyperlinkki"/>
          </w:rPr>
          <w:t>Hy</w:t>
        </w:r>
        <w:r>
          <w:rPr>
            <w:rStyle w:val="Hyperlinkki"/>
          </w:rPr>
          <w:t>b</w:t>
        </w:r>
        <w:r w:rsidRPr="006E16DD">
          <w:rPr>
            <w:rStyle w:val="Hyperlinkki"/>
          </w:rPr>
          <w:t>ridis</w:t>
        </w:r>
        <w:r w:rsidR="00922B19" w:rsidRPr="006E16DD">
          <w:rPr>
            <w:rStyle w:val="Hyperlinkki"/>
          </w:rPr>
          <w:t>emina</w:t>
        </w:r>
        <w:r w:rsidRPr="006E16DD">
          <w:rPr>
            <w:rStyle w:val="Hyperlinkki"/>
          </w:rPr>
          <w:t>arissa</w:t>
        </w:r>
      </w:hyperlink>
      <w:r>
        <w:t xml:space="preserve"> Helsingin Kuntatalolla 7.5.2026 kuultiin aamupäivällä eri tahojen </w:t>
      </w:r>
      <w:hyperlink r:id="rId9" w:history="1">
        <w:r w:rsidRPr="006E16DD">
          <w:rPr>
            <w:rStyle w:val="Hyperlinkki"/>
          </w:rPr>
          <w:t>puheenvuoroja</w:t>
        </w:r>
      </w:hyperlink>
      <w:r>
        <w:t xml:space="preserve"> luontokuntatoiminnassa sekä iltapäivällä pohdittiin kolmessa työpajassa Luontokunnat verkostojen toimintaa ja rahoitusta.</w:t>
      </w:r>
      <w:r w:rsidR="00D52208">
        <w:t xml:space="preserve"> </w:t>
      </w:r>
    </w:p>
    <w:p w14:paraId="6C67AA7D" w14:textId="0DE0F885" w:rsidR="00D52208" w:rsidRDefault="00D52208" w:rsidP="006E16DD">
      <w:pPr>
        <w:spacing w:after="240"/>
      </w:pPr>
      <w:r>
        <w:t>Yhteenvedon ovat laatineet työpajojen vetäjät Riku Lumiaro, Minna Pekkonen ja Päivi Paavilainen.</w:t>
      </w:r>
    </w:p>
    <w:p w14:paraId="5767031B" w14:textId="6A9C2D9A" w:rsidR="00DB58E2" w:rsidRPr="00DB58E2" w:rsidRDefault="00DB58E2" w:rsidP="00BD2D21">
      <w:pPr>
        <w:pStyle w:val="Otsikko2"/>
      </w:pPr>
      <w:r w:rsidRPr="00DB58E2">
        <w:t>1. Luontokuntien tärkein tehtävä ja toivottu tekeminen</w:t>
      </w:r>
    </w:p>
    <w:p w14:paraId="25EEF502" w14:textId="77777777" w:rsidR="00DB58E2" w:rsidRPr="00DB58E2" w:rsidRDefault="00DB58E2" w:rsidP="006E16DD">
      <w:pPr>
        <w:pStyle w:val="Otsikko3"/>
      </w:pPr>
      <w:r w:rsidRPr="00DB58E2">
        <w:t>Verkoston rooli ja sisältö</w:t>
      </w:r>
    </w:p>
    <w:p w14:paraId="5B3A0B2B" w14:textId="77777777" w:rsidR="00DB58E2" w:rsidRPr="00DB58E2" w:rsidRDefault="00DB58E2" w:rsidP="00DB58E2">
      <w:pPr>
        <w:numPr>
          <w:ilvl w:val="0"/>
          <w:numId w:val="2"/>
        </w:numPr>
        <w:tabs>
          <w:tab w:val="left" w:pos="1304"/>
        </w:tabs>
      </w:pPr>
      <w:r w:rsidRPr="00DB58E2">
        <w:rPr>
          <w:b/>
          <w:bCs/>
        </w:rPr>
        <w:t>Neutraali fasilitoija ja tukiverkosto kunnille</w:t>
      </w:r>
      <w:r w:rsidRPr="00DB58E2">
        <w:t xml:space="preserve"> </w:t>
      </w:r>
    </w:p>
    <w:p w14:paraId="5CCB485C" w14:textId="780385C2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>Konkreettisen ja käytännön tason työn jakaminen</w:t>
      </w:r>
      <w:r w:rsidR="006E16DD">
        <w:t xml:space="preserve"> ja edistäminen</w:t>
      </w:r>
      <w:r w:rsidRPr="00DB58E2">
        <w:t xml:space="preserve">. </w:t>
      </w:r>
    </w:p>
    <w:p w14:paraId="7DA3E628" w14:textId="77777777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 xml:space="preserve">Ideoiden, hyvien käytäntöjen ja ajantasaisen tiedon välittäminen. </w:t>
      </w:r>
    </w:p>
    <w:p w14:paraId="13C18C96" w14:textId="66CC29EB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 xml:space="preserve">Kuntien välisen yhteistyön </w:t>
      </w:r>
      <w:r w:rsidR="004F7A7A">
        <w:t>edistäjä</w:t>
      </w:r>
      <w:r w:rsidRPr="00DB58E2">
        <w:t xml:space="preserve"> ja </w:t>
      </w:r>
      <w:r w:rsidR="004F7A7A">
        <w:t xml:space="preserve">uusien </w:t>
      </w:r>
      <w:r w:rsidR="006E16DD">
        <w:t>kunta</w:t>
      </w:r>
      <w:r w:rsidR="004F7A7A">
        <w:t>toimijoiden tavoittaminen.</w:t>
      </w:r>
    </w:p>
    <w:p w14:paraId="033B1A4E" w14:textId="77777777" w:rsidR="00DB58E2" w:rsidRPr="00DB58E2" w:rsidRDefault="00DB58E2" w:rsidP="00DB58E2">
      <w:pPr>
        <w:numPr>
          <w:ilvl w:val="0"/>
          <w:numId w:val="2"/>
        </w:numPr>
        <w:tabs>
          <w:tab w:val="left" w:pos="1304"/>
        </w:tabs>
      </w:pPr>
      <w:r w:rsidRPr="00DB58E2">
        <w:rPr>
          <w:b/>
          <w:bCs/>
        </w:rPr>
        <w:t>Aamukahvit ja matalan kynnyksen tilaisuudet</w:t>
      </w:r>
      <w:r w:rsidRPr="00DB58E2">
        <w:t xml:space="preserve"> </w:t>
      </w:r>
    </w:p>
    <w:p w14:paraId="0D6CE493" w14:textId="77777777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 xml:space="preserve">Erittäin pidetty ja koettu hyödylliseksi: selkeä aikataulu, tiiviit aiheet. </w:t>
      </w:r>
    </w:p>
    <w:p w14:paraId="2589A4C3" w14:textId="77777777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 xml:space="preserve">Säästävät kuntien resursseja (ei tarvitse järjestää omia pieniä tilaisuuksia). </w:t>
      </w:r>
    </w:p>
    <w:p w14:paraId="2C8290A7" w14:textId="20B9BD12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 xml:space="preserve">Toivotaan jatkoa ja </w:t>
      </w:r>
      <w:r w:rsidR="005B594F">
        <w:t xml:space="preserve">toiminnan </w:t>
      </w:r>
      <w:r w:rsidRPr="00DB58E2">
        <w:t>pitkäjänteisyyttä.</w:t>
      </w:r>
    </w:p>
    <w:p w14:paraId="27F418E8" w14:textId="77777777" w:rsidR="00DB58E2" w:rsidRPr="00DB58E2" w:rsidRDefault="00DB58E2" w:rsidP="00DB58E2">
      <w:pPr>
        <w:numPr>
          <w:ilvl w:val="0"/>
          <w:numId w:val="2"/>
        </w:numPr>
        <w:tabs>
          <w:tab w:val="left" w:pos="1304"/>
        </w:tabs>
      </w:pPr>
      <w:r w:rsidRPr="00DB58E2">
        <w:rPr>
          <w:b/>
          <w:bCs/>
        </w:rPr>
        <w:t>Tukiverkosto ja vertaistuki kunnille</w:t>
      </w:r>
      <w:r w:rsidRPr="00DB58E2">
        <w:t xml:space="preserve"> </w:t>
      </w:r>
    </w:p>
    <w:p w14:paraId="5A6C45A2" w14:textId="4171141B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>Erityisen tärkeä pienille kunnille, joilla vähän resursseja.</w:t>
      </w:r>
    </w:p>
    <w:p w14:paraId="06B85164" w14:textId="77777777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>Vapaa keskustelu (esim. sähköpostilistat) koettu toimivaksi – toivotaan jatkoa myös Luontokunnat-piirissä.</w:t>
      </w:r>
    </w:p>
    <w:p w14:paraId="68170E44" w14:textId="77777777" w:rsidR="00DB58E2" w:rsidRPr="00DB58E2" w:rsidRDefault="00DB58E2" w:rsidP="00DB58E2">
      <w:pPr>
        <w:numPr>
          <w:ilvl w:val="0"/>
          <w:numId w:val="2"/>
        </w:numPr>
        <w:tabs>
          <w:tab w:val="left" w:pos="1304"/>
        </w:tabs>
      </w:pPr>
      <w:r w:rsidRPr="00DB58E2">
        <w:rPr>
          <w:b/>
          <w:bCs/>
        </w:rPr>
        <w:t>Strateginen tuki kunnille</w:t>
      </w:r>
      <w:r w:rsidRPr="00DB58E2">
        <w:t xml:space="preserve"> </w:t>
      </w:r>
    </w:p>
    <w:p w14:paraId="578B3599" w14:textId="77777777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 xml:space="preserve">Muistilista ja tuki strategiseen työhön ja suunnitteluun (eri teemoista). </w:t>
      </w:r>
    </w:p>
    <w:p w14:paraId="129401D5" w14:textId="77777777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 xml:space="preserve">Tuki LUMO-ohjelmien laadintaan, toteutukseen ja päivitykseen. </w:t>
      </w:r>
    </w:p>
    <w:p w14:paraId="5316F449" w14:textId="1C324EEC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>Linkitykset muihin teemoihin:</w:t>
      </w:r>
      <w:r w:rsidR="005B594F">
        <w:t xml:space="preserve"> ilmasto,</w:t>
      </w:r>
      <w:r w:rsidRPr="00DB58E2">
        <w:t xml:space="preserve"> sopeutuminen, </w:t>
      </w:r>
      <w:proofErr w:type="spellStart"/>
      <w:r w:rsidRPr="00DB58E2">
        <w:t>resilienssi</w:t>
      </w:r>
      <w:proofErr w:type="spellEnd"/>
      <w:r w:rsidRPr="00DB58E2">
        <w:t>, ympäristökasvatus, huoltovarmuus, elinkeinot.</w:t>
      </w:r>
    </w:p>
    <w:p w14:paraId="32A67F4B" w14:textId="77777777" w:rsidR="00DB58E2" w:rsidRPr="00DB58E2" w:rsidRDefault="00DB58E2" w:rsidP="00DB58E2">
      <w:pPr>
        <w:numPr>
          <w:ilvl w:val="0"/>
          <w:numId w:val="2"/>
        </w:numPr>
        <w:tabs>
          <w:tab w:val="left" w:pos="1304"/>
        </w:tabs>
      </w:pPr>
      <w:r w:rsidRPr="00DB58E2">
        <w:rPr>
          <w:b/>
          <w:bCs/>
        </w:rPr>
        <w:t>Viestintä ja näkyvyys</w:t>
      </w:r>
      <w:r w:rsidRPr="00DB58E2">
        <w:t xml:space="preserve"> </w:t>
      </w:r>
    </w:p>
    <w:p w14:paraId="386E33DE" w14:textId="77777777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 xml:space="preserve">Luontokunnat “sanansaattajana” ja viestijänä myös verkoston ulkopuolelle. </w:t>
      </w:r>
    </w:p>
    <w:p w14:paraId="76C89A65" w14:textId="612A6C65" w:rsidR="00DB58E2" w:rsidRPr="00DB58E2" w:rsidRDefault="005B594F" w:rsidP="00DB58E2">
      <w:pPr>
        <w:numPr>
          <w:ilvl w:val="1"/>
          <w:numId w:val="2"/>
        </w:numPr>
        <w:tabs>
          <w:tab w:val="left" w:pos="1304"/>
        </w:tabs>
      </w:pPr>
      <w:r>
        <w:t>Toive saada lisää t</w:t>
      </w:r>
      <w:r w:rsidR="00DB58E2" w:rsidRPr="00DB58E2">
        <w:t xml:space="preserve">ukea kunnille viestintään: materiaalipankit, valmiit viestintäpohjat, kuva-aineistot – erityisen tärkeää kunnille, joilla ei omaa viestijää. </w:t>
      </w:r>
    </w:p>
    <w:p w14:paraId="08D8113A" w14:textId="77777777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>Myönteinen viestintä luonnon hyödyistä arjessa.</w:t>
      </w:r>
    </w:p>
    <w:p w14:paraId="64198D59" w14:textId="77777777" w:rsidR="00DB58E2" w:rsidRPr="00DB58E2" w:rsidRDefault="00DB58E2" w:rsidP="00DB58E2">
      <w:pPr>
        <w:numPr>
          <w:ilvl w:val="0"/>
          <w:numId w:val="2"/>
        </w:numPr>
        <w:tabs>
          <w:tab w:val="left" w:pos="1304"/>
        </w:tabs>
      </w:pPr>
      <w:r w:rsidRPr="00DB58E2">
        <w:rPr>
          <w:b/>
          <w:bCs/>
        </w:rPr>
        <w:t>Yritykset ja seurakunnat mukaan</w:t>
      </w:r>
      <w:r w:rsidRPr="00DB58E2">
        <w:t xml:space="preserve"> </w:t>
      </w:r>
    </w:p>
    <w:p w14:paraId="435080C6" w14:textId="77777777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 xml:space="preserve">Tukea yritysmaailman aktivointiin ja elinkeinopalveluiden mukaan tuomiseen. </w:t>
      </w:r>
    </w:p>
    <w:p w14:paraId="026905EC" w14:textId="063D0A31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</w:pPr>
      <w:r w:rsidRPr="00DB58E2">
        <w:t xml:space="preserve">Verkosto voisi auttaa yrityswebinaarien, </w:t>
      </w:r>
      <w:r w:rsidR="005B594F">
        <w:t>toiminta</w:t>
      </w:r>
      <w:r w:rsidRPr="00DB58E2">
        <w:t xml:space="preserve">mallien ja yhteistyön rakentamisessa. </w:t>
      </w:r>
    </w:p>
    <w:p w14:paraId="1214E7FC" w14:textId="77777777" w:rsidR="00DB58E2" w:rsidRPr="00DB58E2" w:rsidRDefault="00DB58E2" w:rsidP="00DB58E2">
      <w:pPr>
        <w:numPr>
          <w:ilvl w:val="1"/>
          <w:numId w:val="2"/>
        </w:numPr>
        <w:tabs>
          <w:tab w:val="left" w:pos="1304"/>
        </w:tabs>
        <w:spacing w:after="120"/>
        <w:ind w:left="1434" w:hanging="357"/>
      </w:pPr>
      <w:r w:rsidRPr="00DB58E2">
        <w:t>Seurakunnat nähty mahdollisina toimijoina ja myös rahoittajina.</w:t>
      </w:r>
    </w:p>
    <w:p w14:paraId="47145955" w14:textId="77777777" w:rsidR="00DB58E2" w:rsidRPr="00DB58E2" w:rsidRDefault="00DB58E2" w:rsidP="00BD2D21">
      <w:pPr>
        <w:pStyle w:val="Otsikko2"/>
      </w:pPr>
      <w:r w:rsidRPr="00DB58E2">
        <w:t>2. Mitä toiminnassa tulisi kehittää?</w:t>
      </w:r>
    </w:p>
    <w:p w14:paraId="72B3F7DB" w14:textId="77777777" w:rsidR="00DB58E2" w:rsidRPr="00DB58E2" w:rsidRDefault="00DB58E2" w:rsidP="00DB58E2">
      <w:pPr>
        <w:numPr>
          <w:ilvl w:val="0"/>
          <w:numId w:val="3"/>
        </w:numPr>
        <w:tabs>
          <w:tab w:val="left" w:pos="1304"/>
        </w:tabs>
      </w:pPr>
      <w:r w:rsidRPr="00DB58E2">
        <w:rPr>
          <w:b/>
          <w:bCs/>
        </w:rPr>
        <w:t>Perusrakenne koetaan toimivaksi</w:t>
      </w:r>
      <w:r w:rsidRPr="00DB58E2">
        <w:t xml:space="preserve"> </w:t>
      </w:r>
    </w:p>
    <w:p w14:paraId="7D386E90" w14:textId="2A1D33B1" w:rsidR="00DB58E2" w:rsidRDefault="00DB58E2" w:rsidP="00DB58E2">
      <w:pPr>
        <w:numPr>
          <w:ilvl w:val="1"/>
          <w:numId w:val="3"/>
        </w:numPr>
        <w:tabs>
          <w:tab w:val="left" w:pos="1304"/>
        </w:tabs>
      </w:pPr>
      <w:r w:rsidRPr="00DB58E2">
        <w:t>S</w:t>
      </w:r>
      <w:r w:rsidR="002E6629">
        <w:t>yke</w:t>
      </w:r>
      <w:r w:rsidRPr="00DB58E2">
        <w:t xml:space="preserve"> hyvä verkoston vetäjä; ei haluta siirtää vetovastuuta yksittäisille kunnille</w:t>
      </w:r>
      <w:r w:rsidR="002E6629">
        <w:t xml:space="preserve"> tai muille toimijoille</w:t>
      </w:r>
      <w:r w:rsidRPr="00DB58E2">
        <w:t>.</w:t>
      </w:r>
    </w:p>
    <w:p w14:paraId="4182A714" w14:textId="0C72B653" w:rsidR="005B594F" w:rsidRPr="00DB58E2" w:rsidRDefault="005B594F" w:rsidP="00DB58E2">
      <w:pPr>
        <w:numPr>
          <w:ilvl w:val="1"/>
          <w:numId w:val="3"/>
        </w:numPr>
        <w:tabs>
          <w:tab w:val="left" w:pos="1304"/>
        </w:tabs>
      </w:pPr>
      <w:r>
        <w:t xml:space="preserve">Hyvä, että Kuntaliitto on myös mukana. </w:t>
      </w:r>
    </w:p>
    <w:p w14:paraId="78F67AA0" w14:textId="77777777" w:rsidR="00DB58E2" w:rsidRPr="00DB58E2" w:rsidRDefault="00DB58E2" w:rsidP="00DB58E2">
      <w:pPr>
        <w:numPr>
          <w:ilvl w:val="1"/>
          <w:numId w:val="3"/>
        </w:numPr>
        <w:tabs>
          <w:tab w:val="left" w:pos="1304"/>
        </w:tabs>
      </w:pPr>
      <w:r w:rsidRPr="00DB58E2">
        <w:t>Aamukahvit ja livetapahtumat toimivia – ei tarvetta suurille rakenteellisille muutoksille.</w:t>
      </w:r>
    </w:p>
    <w:p w14:paraId="22CB571E" w14:textId="338D4E1D" w:rsidR="00DB58E2" w:rsidRPr="00DB58E2" w:rsidRDefault="005B594F" w:rsidP="00DB58E2">
      <w:pPr>
        <w:numPr>
          <w:ilvl w:val="0"/>
          <w:numId w:val="3"/>
        </w:numPr>
        <w:tabs>
          <w:tab w:val="left" w:pos="1304"/>
        </w:tabs>
      </w:pPr>
      <w:r>
        <w:rPr>
          <w:b/>
          <w:bCs/>
        </w:rPr>
        <w:t>Tarvitaan l</w:t>
      </w:r>
      <w:r w:rsidR="00DB58E2" w:rsidRPr="00DB58E2">
        <w:rPr>
          <w:b/>
          <w:bCs/>
        </w:rPr>
        <w:t>isää tietoa vaikutuksista ja luonnon tilasta</w:t>
      </w:r>
      <w:r w:rsidR="00DB58E2" w:rsidRPr="00DB58E2">
        <w:t xml:space="preserve"> </w:t>
      </w:r>
    </w:p>
    <w:p w14:paraId="6DD9F1A3" w14:textId="77777777" w:rsidR="00DB58E2" w:rsidRPr="00DB58E2" w:rsidRDefault="00DB58E2" w:rsidP="00DB58E2">
      <w:pPr>
        <w:numPr>
          <w:ilvl w:val="1"/>
          <w:numId w:val="3"/>
        </w:numPr>
        <w:tabs>
          <w:tab w:val="left" w:pos="1304"/>
        </w:tabs>
      </w:pPr>
      <w:r w:rsidRPr="00DB58E2">
        <w:lastRenderedPageBreak/>
        <w:t xml:space="preserve">Kaivataan muutamia selkeitä indikaattoreita luonnon tilan ja kehityksen seurantaan. </w:t>
      </w:r>
    </w:p>
    <w:p w14:paraId="5D17EEF4" w14:textId="77777777" w:rsidR="00DB58E2" w:rsidRPr="00DB58E2" w:rsidRDefault="00DB58E2" w:rsidP="00DB58E2">
      <w:pPr>
        <w:numPr>
          <w:ilvl w:val="1"/>
          <w:numId w:val="3"/>
        </w:numPr>
        <w:tabs>
          <w:tab w:val="left" w:pos="1304"/>
        </w:tabs>
      </w:pPr>
      <w:r w:rsidRPr="00DB58E2">
        <w:t xml:space="preserve">Tieto on nyt hajallaan – vaikea viestiä valtuustoille ja päättäjille. </w:t>
      </w:r>
    </w:p>
    <w:p w14:paraId="7A36E07A" w14:textId="77777777" w:rsidR="00DB58E2" w:rsidRDefault="00DB58E2" w:rsidP="00DB58E2">
      <w:pPr>
        <w:numPr>
          <w:ilvl w:val="1"/>
          <w:numId w:val="3"/>
        </w:numPr>
        <w:tabs>
          <w:tab w:val="left" w:pos="1304"/>
        </w:tabs>
      </w:pPr>
      <w:r w:rsidRPr="00DB58E2">
        <w:t>Luontotase, luonnonarvohehtaari ym. voisivat auttaa osoittamaan luontotyön hyödyt myös rahallisesti.</w:t>
      </w:r>
    </w:p>
    <w:p w14:paraId="2B93472C" w14:textId="5B6B1BCA" w:rsidR="005B594F" w:rsidRPr="00DB58E2" w:rsidRDefault="005B594F" w:rsidP="00DB58E2">
      <w:pPr>
        <w:numPr>
          <w:ilvl w:val="1"/>
          <w:numId w:val="3"/>
        </w:numPr>
        <w:tabs>
          <w:tab w:val="left" w:pos="1304"/>
        </w:tabs>
      </w:pPr>
      <w:r>
        <w:t xml:space="preserve">Luontokunnat-verkostolla voisi olla rooli tiedon jalkauttamisessa, ei niinkään tiedon tuottajana. </w:t>
      </w:r>
    </w:p>
    <w:p w14:paraId="264EA05B" w14:textId="77777777" w:rsidR="00DB58E2" w:rsidRPr="00DB58E2" w:rsidRDefault="00DB58E2" w:rsidP="00DB58E2">
      <w:pPr>
        <w:numPr>
          <w:ilvl w:val="0"/>
          <w:numId w:val="3"/>
        </w:numPr>
        <w:tabs>
          <w:tab w:val="left" w:pos="1304"/>
        </w:tabs>
      </w:pPr>
      <w:r w:rsidRPr="00DB58E2">
        <w:rPr>
          <w:b/>
          <w:bCs/>
        </w:rPr>
        <w:t>Verkostojen ja hankkeiden parempi hyödyntäminen</w:t>
      </w:r>
      <w:r w:rsidRPr="00DB58E2">
        <w:t xml:space="preserve"> </w:t>
      </w:r>
    </w:p>
    <w:p w14:paraId="316A9C99" w14:textId="77777777" w:rsidR="00DB58E2" w:rsidRPr="00DB58E2" w:rsidRDefault="00DB58E2" w:rsidP="00DB58E2">
      <w:pPr>
        <w:numPr>
          <w:ilvl w:val="1"/>
          <w:numId w:val="3"/>
        </w:numPr>
        <w:tabs>
          <w:tab w:val="left" w:pos="1304"/>
        </w:tabs>
      </w:pPr>
      <w:r w:rsidRPr="00DB58E2">
        <w:t xml:space="preserve">Yhteistyö ilmastoverkostojen ja muiden verkostojen kanssa (mm. sopeutuminen, ympäristökasvatus). </w:t>
      </w:r>
    </w:p>
    <w:p w14:paraId="620675BE" w14:textId="77777777" w:rsidR="00DB58E2" w:rsidRPr="00DB58E2" w:rsidRDefault="00DB58E2" w:rsidP="00DB58E2">
      <w:pPr>
        <w:numPr>
          <w:ilvl w:val="1"/>
          <w:numId w:val="3"/>
        </w:numPr>
        <w:tabs>
          <w:tab w:val="left" w:pos="1304"/>
        </w:tabs>
      </w:pPr>
      <w:r w:rsidRPr="00DB58E2">
        <w:t xml:space="preserve">Yhteistilaisuuksia (esim. Luontofoorumi, Kuntamarkkinat, tutkimushankkeiden loppuseminaarit). </w:t>
      </w:r>
    </w:p>
    <w:p w14:paraId="2CDFE3E6" w14:textId="77777777" w:rsidR="00DB58E2" w:rsidRPr="00DB58E2" w:rsidRDefault="00DB58E2" w:rsidP="00DB58E2">
      <w:pPr>
        <w:numPr>
          <w:ilvl w:val="1"/>
          <w:numId w:val="3"/>
        </w:numPr>
        <w:tabs>
          <w:tab w:val="left" w:pos="1304"/>
        </w:tabs>
      </w:pPr>
      <w:r w:rsidRPr="00DB58E2">
        <w:t>Poikkitieteellisyys ja -hallinnollisuus (kulttuuri, taide, JTF jne.).</w:t>
      </w:r>
    </w:p>
    <w:p w14:paraId="2436BB49" w14:textId="77777777" w:rsidR="00DB58E2" w:rsidRPr="00DB58E2" w:rsidRDefault="00DB58E2" w:rsidP="00DB58E2">
      <w:pPr>
        <w:numPr>
          <w:ilvl w:val="0"/>
          <w:numId w:val="3"/>
        </w:numPr>
        <w:tabs>
          <w:tab w:val="left" w:pos="1304"/>
        </w:tabs>
      </w:pPr>
      <w:r w:rsidRPr="00DB58E2">
        <w:rPr>
          <w:b/>
          <w:bCs/>
        </w:rPr>
        <w:t>Kuntien välisen yhteistyön tuki</w:t>
      </w:r>
      <w:r w:rsidRPr="00DB58E2">
        <w:t xml:space="preserve"> </w:t>
      </w:r>
    </w:p>
    <w:p w14:paraId="62BB92FE" w14:textId="202E677F" w:rsidR="00DB58E2" w:rsidRPr="00DB58E2" w:rsidRDefault="00DB58E2" w:rsidP="00DB58E2">
      <w:pPr>
        <w:numPr>
          <w:ilvl w:val="1"/>
          <w:numId w:val="3"/>
        </w:numPr>
        <w:tabs>
          <w:tab w:val="left" w:pos="1304"/>
        </w:tabs>
      </w:pPr>
      <w:r w:rsidRPr="00DB58E2">
        <w:t>Naapurikuntien</w:t>
      </w:r>
      <w:r w:rsidR="005B594F">
        <w:t xml:space="preserve"> </w:t>
      </w:r>
      <w:r w:rsidRPr="00DB58E2">
        <w:t>/</w:t>
      </w:r>
      <w:r w:rsidR="005B594F">
        <w:t xml:space="preserve"> </w:t>
      </w:r>
      <w:r w:rsidRPr="00DB58E2">
        <w:t xml:space="preserve">samankokoisten kuntien yhteistyön koordinointi (”luontonyrkki” alueilla). </w:t>
      </w:r>
    </w:p>
    <w:p w14:paraId="5103124F" w14:textId="4EFA7CD6" w:rsidR="00DB58E2" w:rsidRPr="00DB58E2" w:rsidRDefault="00DB58E2" w:rsidP="00DB58E2">
      <w:pPr>
        <w:numPr>
          <w:ilvl w:val="1"/>
          <w:numId w:val="3"/>
        </w:numPr>
        <w:tabs>
          <w:tab w:val="left" w:pos="1304"/>
        </w:tabs>
      </w:pPr>
      <w:r w:rsidRPr="00DB58E2">
        <w:t>Haasteina politiikka, linjausten jalkautus käytäntöön ja kuntien välinen kilpailu – tässä Luontokunnat voi</w:t>
      </w:r>
      <w:r w:rsidR="005B594F">
        <w:t>si neutraalina toimijana tukea yhteisten tavoitteiden ja toimenpiteiden tunnistamista ja niihin sitoutumista</w:t>
      </w:r>
      <w:r w:rsidRPr="00DB58E2">
        <w:t>.</w:t>
      </w:r>
    </w:p>
    <w:p w14:paraId="7DE23A16" w14:textId="77777777" w:rsidR="00DB58E2" w:rsidRPr="00DB58E2" w:rsidRDefault="00DB58E2" w:rsidP="00BD2D21">
      <w:pPr>
        <w:pStyle w:val="Otsikko2"/>
      </w:pPr>
      <w:r w:rsidRPr="00DB58E2">
        <w:t>3. Rahoitusvaihtoehdot ja niihin liittyvät näkemykset</w:t>
      </w:r>
    </w:p>
    <w:p w14:paraId="6ADB5294" w14:textId="77777777" w:rsidR="00DB58E2" w:rsidRPr="00DB58E2" w:rsidRDefault="00DB58E2" w:rsidP="00DB58E2">
      <w:pPr>
        <w:tabs>
          <w:tab w:val="left" w:pos="1304"/>
        </w:tabs>
      </w:pPr>
      <w:r w:rsidRPr="00DB58E2">
        <w:rPr>
          <w:b/>
          <w:bCs/>
        </w:rPr>
        <w:t>1) Ministeriö- ja valtionrahoitus (toivottu perusratkaisu)</w:t>
      </w:r>
      <w:r w:rsidRPr="00DB58E2">
        <w:t xml:space="preserve"> </w:t>
      </w:r>
    </w:p>
    <w:p w14:paraId="7AFBE9E1" w14:textId="77777777" w:rsidR="00DB58E2" w:rsidRPr="00DB58E2" w:rsidRDefault="00DB58E2" w:rsidP="00DB58E2">
      <w:pPr>
        <w:numPr>
          <w:ilvl w:val="0"/>
          <w:numId w:val="4"/>
        </w:numPr>
        <w:tabs>
          <w:tab w:val="left" w:pos="1304"/>
        </w:tabs>
      </w:pPr>
      <w:r w:rsidRPr="00DB58E2">
        <w:t xml:space="preserve">Ministeriörahoitus nähtiin </w:t>
      </w:r>
      <w:r w:rsidRPr="00DB58E2">
        <w:rPr>
          <w:b/>
          <w:bCs/>
        </w:rPr>
        <w:t>parhaana ja realistisena perustana</w:t>
      </w:r>
      <w:r w:rsidRPr="00DB58E2">
        <w:t xml:space="preserve"> pitkäjänteiselle verkostotyölle. </w:t>
      </w:r>
    </w:p>
    <w:p w14:paraId="2D484F28" w14:textId="77777777" w:rsidR="00DB58E2" w:rsidRPr="00DB58E2" w:rsidRDefault="00DB58E2" w:rsidP="00DB58E2">
      <w:pPr>
        <w:numPr>
          <w:ilvl w:val="0"/>
          <w:numId w:val="4"/>
        </w:numPr>
        <w:tabs>
          <w:tab w:val="left" w:pos="1304"/>
        </w:tabs>
      </w:pPr>
      <w:r w:rsidRPr="00DB58E2">
        <w:t xml:space="preserve">Valtiolle selkeä tapa tukea kuntien luontotyötä; osallistujille helpoin malli. </w:t>
      </w:r>
    </w:p>
    <w:p w14:paraId="4A117318" w14:textId="00444219" w:rsidR="00DB58E2" w:rsidRPr="00DB58E2" w:rsidRDefault="00DB58E2" w:rsidP="00DB58E2">
      <w:pPr>
        <w:numPr>
          <w:ilvl w:val="0"/>
          <w:numId w:val="4"/>
        </w:numPr>
        <w:tabs>
          <w:tab w:val="left" w:pos="1304"/>
        </w:tabs>
      </w:pPr>
      <w:r w:rsidRPr="00DB58E2">
        <w:t>Mahdollistaa verkoston koordinaation, hankehakujen teon ja</w:t>
      </w:r>
      <w:r w:rsidR="005B594F">
        <w:t xml:space="preserve"> avoimien, ilmaisten</w:t>
      </w:r>
      <w:r w:rsidRPr="00DB58E2">
        <w:t xml:space="preserve"> </w:t>
      </w:r>
      <w:r w:rsidR="005B594F">
        <w:t xml:space="preserve">kuntien luontotyötä tukevien </w:t>
      </w:r>
      <w:r w:rsidRPr="00DB58E2">
        <w:t>materiaalipankkien ylläpidon.</w:t>
      </w:r>
    </w:p>
    <w:p w14:paraId="1A793716" w14:textId="77777777" w:rsidR="00DB58E2" w:rsidRPr="00DB58E2" w:rsidRDefault="00DB58E2" w:rsidP="00DB58E2">
      <w:pPr>
        <w:tabs>
          <w:tab w:val="left" w:pos="1304"/>
        </w:tabs>
      </w:pPr>
      <w:r w:rsidRPr="00DB58E2">
        <w:rPr>
          <w:b/>
          <w:bCs/>
        </w:rPr>
        <w:t>2) Hankerahoitus (täydennys, ei yksin riittävä)</w:t>
      </w:r>
      <w:r w:rsidRPr="00DB58E2">
        <w:t xml:space="preserve"> </w:t>
      </w:r>
    </w:p>
    <w:p w14:paraId="374318E4" w14:textId="77777777" w:rsidR="00DB58E2" w:rsidRPr="00DB58E2" w:rsidRDefault="00DB58E2" w:rsidP="00DB58E2">
      <w:pPr>
        <w:numPr>
          <w:ilvl w:val="0"/>
          <w:numId w:val="5"/>
        </w:numPr>
        <w:tabs>
          <w:tab w:val="left" w:pos="1304"/>
        </w:tabs>
      </w:pPr>
      <w:r w:rsidRPr="00DB58E2">
        <w:t xml:space="preserve">Hankerahoitus sopii </w:t>
      </w:r>
      <w:r w:rsidRPr="00DB58E2">
        <w:rPr>
          <w:b/>
          <w:bCs/>
        </w:rPr>
        <w:t>ajankohtaisiin teemoihin</w:t>
      </w:r>
      <w:r w:rsidRPr="00DB58E2">
        <w:t xml:space="preserve">, jalkautukseen ja viestintäverkoston rooliin. </w:t>
      </w:r>
    </w:p>
    <w:p w14:paraId="241EAAC3" w14:textId="77777777" w:rsidR="00DB58E2" w:rsidRPr="00DB58E2" w:rsidRDefault="00DB58E2" w:rsidP="00DB58E2">
      <w:pPr>
        <w:numPr>
          <w:ilvl w:val="0"/>
          <w:numId w:val="5"/>
        </w:numPr>
        <w:tabs>
          <w:tab w:val="left" w:pos="1304"/>
        </w:tabs>
      </w:pPr>
      <w:r w:rsidRPr="00DB58E2">
        <w:t xml:space="preserve">Haasteina: teemoitus, lyhytkestoisuus, hallinnollinen työ. </w:t>
      </w:r>
    </w:p>
    <w:p w14:paraId="4789BCB4" w14:textId="77777777" w:rsidR="00DB58E2" w:rsidRPr="00DB58E2" w:rsidRDefault="00DB58E2" w:rsidP="00DB58E2">
      <w:pPr>
        <w:numPr>
          <w:ilvl w:val="0"/>
          <w:numId w:val="5"/>
        </w:numPr>
        <w:tabs>
          <w:tab w:val="left" w:pos="1304"/>
        </w:tabs>
      </w:pPr>
      <w:r w:rsidRPr="00DB58E2">
        <w:t xml:space="preserve">Luontokunnat voisi toimia jalkautus- ja viestintäverkostona osana suurempia hankkeita (ilmasto, terveys, huoltovarmuus, yritysyhteistyö). </w:t>
      </w:r>
    </w:p>
    <w:p w14:paraId="0A191245" w14:textId="77777777" w:rsidR="00DB58E2" w:rsidRPr="00DB58E2" w:rsidRDefault="00DB58E2" w:rsidP="00DB58E2">
      <w:pPr>
        <w:numPr>
          <w:ilvl w:val="0"/>
          <w:numId w:val="5"/>
        </w:numPr>
        <w:tabs>
          <w:tab w:val="left" w:pos="1304"/>
        </w:tabs>
      </w:pPr>
      <w:r w:rsidRPr="00DB58E2">
        <w:t>Yhteys AMK- ja yliopistohankkeisiin, loppuseminaareihin jne.</w:t>
      </w:r>
    </w:p>
    <w:p w14:paraId="7EDEA27A" w14:textId="77777777" w:rsidR="00DB58E2" w:rsidRPr="00DB58E2" w:rsidRDefault="00DB58E2" w:rsidP="00DB58E2">
      <w:pPr>
        <w:tabs>
          <w:tab w:val="left" w:pos="1304"/>
        </w:tabs>
      </w:pPr>
      <w:r w:rsidRPr="00DB58E2">
        <w:rPr>
          <w:b/>
          <w:bCs/>
        </w:rPr>
        <w:t>3) Jäsenmaksut / osallistumismaksut</w:t>
      </w:r>
      <w:r w:rsidRPr="00DB58E2">
        <w:t xml:space="preserve"> </w:t>
      </w:r>
    </w:p>
    <w:p w14:paraId="3E0C121D" w14:textId="77777777" w:rsidR="00DB58E2" w:rsidRPr="00DB58E2" w:rsidRDefault="00DB58E2" w:rsidP="00DB58E2">
      <w:pPr>
        <w:numPr>
          <w:ilvl w:val="0"/>
          <w:numId w:val="6"/>
        </w:numPr>
        <w:tabs>
          <w:tab w:val="left" w:pos="1304"/>
        </w:tabs>
      </w:pPr>
      <w:r w:rsidRPr="00DB58E2">
        <w:t xml:space="preserve">Suhtaudutaan varauksella: </w:t>
      </w:r>
    </w:p>
    <w:p w14:paraId="701FBCAC" w14:textId="77777777" w:rsidR="00DB58E2" w:rsidRPr="00DB58E2" w:rsidRDefault="00DB58E2" w:rsidP="00DB58E2">
      <w:pPr>
        <w:numPr>
          <w:ilvl w:val="1"/>
          <w:numId w:val="6"/>
        </w:numPr>
        <w:tabs>
          <w:tab w:val="left" w:pos="1304"/>
        </w:tabs>
      </w:pPr>
      <w:r w:rsidRPr="00DB58E2">
        <w:t xml:space="preserve">Kuntatalous heikko; jäsenmaksu nostaa osallistumiskynnystä ja voi rajata pois erityisesti pieniä kuntia. </w:t>
      </w:r>
    </w:p>
    <w:p w14:paraId="0C960008" w14:textId="7A93F076" w:rsidR="00DB58E2" w:rsidRPr="00DB58E2" w:rsidRDefault="00DB58E2" w:rsidP="00DB58E2">
      <w:pPr>
        <w:numPr>
          <w:ilvl w:val="1"/>
          <w:numId w:val="6"/>
        </w:numPr>
        <w:tabs>
          <w:tab w:val="left" w:pos="1304"/>
        </w:tabs>
      </w:pPr>
      <w:r w:rsidRPr="00DB58E2">
        <w:t>Jäsenmaksun tulisi olla korkeintaan pieni, lähinnä hallinnollinen (”</w:t>
      </w:r>
      <w:r w:rsidR="00415EBA">
        <w:t>kolme</w:t>
      </w:r>
      <w:r w:rsidRPr="00DB58E2">
        <w:t>numeroinen maksu” mainittu rajana).</w:t>
      </w:r>
    </w:p>
    <w:p w14:paraId="718BFBF5" w14:textId="77777777" w:rsidR="00DB58E2" w:rsidRPr="00DB58E2" w:rsidRDefault="00DB58E2" w:rsidP="00DB58E2">
      <w:pPr>
        <w:numPr>
          <w:ilvl w:val="0"/>
          <w:numId w:val="6"/>
        </w:numPr>
        <w:tabs>
          <w:tab w:val="left" w:pos="1304"/>
        </w:tabs>
      </w:pPr>
      <w:r w:rsidRPr="00DB58E2">
        <w:t>Myös jäsenmaksujen hallinnolliset kulut ja kannattavuus kyseenalaistettiin.</w:t>
      </w:r>
    </w:p>
    <w:p w14:paraId="224DEA08" w14:textId="77777777" w:rsidR="00DB58E2" w:rsidRPr="00DB58E2" w:rsidRDefault="00DB58E2" w:rsidP="00DB58E2">
      <w:pPr>
        <w:tabs>
          <w:tab w:val="left" w:pos="1304"/>
        </w:tabs>
      </w:pPr>
      <w:r w:rsidRPr="00DB58E2">
        <w:rPr>
          <w:b/>
          <w:bCs/>
        </w:rPr>
        <w:t>4) Yritysyhteistyö ja yksityinen rahoitus</w:t>
      </w:r>
      <w:r w:rsidRPr="00DB58E2">
        <w:t xml:space="preserve"> </w:t>
      </w:r>
    </w:p>
    <w:p w14:paraId="2217EA7B" w14:textId="77777777" w:rsidR="00DB58E2" w:rsidRPr="00DB58E2" w:rsidRDefault="00DB58E2" w:rsidP="00DB58E2">
      <w:pPr>
        <w:numPr>
          <w:ilvl w:val="0"/>
          <w:numId w:val="7"/>
        </w:numPr>
        <w:tabs>
          <w:tab w:val="left" w:pos="1304"/>
        </w:tabs>
      </w:pPr>
      <w:r w:rsidRPr="00DB58E2">
        <w:t xml:space="preserve">Mahdollisuutena nähdään: </w:t>
      </w:r>
    </w:p>
    <w:p w14:paraId="0A8B45A8" w14:textId="77777777" w:rsidR="00DB58E2" w:rsidRPr="00DB58E2" w:rsidRDefault="00DB58E2" w:rsidP="00DB58E2">
      <w:pPr>
        <w:numPr>
          <w:ilvl w:val="1"/>
          <w:numId w:val="7"/>
        </w:numPr>
        <w:tabs>
          <w:tab w:val="left" w:pos="1304"/>
        </w:tabs>
      </w:pPr>
      <w:r w:rsidRPr="00DB58E2">
        <w:t xml:space="preserve">Yritykset rahoittamassa hankkeita, jotka tuottavat konkreettisia toimenpiteitä ja tietoa yritysten omaan luontotyöhön. </w:t>
      </w:r>
    </w:p>
    <w:p w14:paraId="1BFBF0C3" w14:textId="77777777" w:rsidR="00DB58E2" w:rsidRPr="00DB58E2" w:rsidRDefault="00DB58E2" w:rsidP="00DB58E2">
      <w:pPr>
        <w:numPr>
          <w:ilvl w:val="1"/>
          <w:numId w:val="7"/>
        </w:numPr>
        <w:tabs>
          <w:tab w:val="left" w:pos="1304"/>
        </w:tabs>
      </w:pPr>
      <w:r w:rsidRPr="00DB58E2">
        <w:t>Ajatus “Yrityskunnista”: yritykset verkoston rahoittavina jäseninä.</w:t>
      </w:r>
    </w:p>
    <w:p w14:paraId="2B501B31" w14:textId="77777777" w:rsidR="00DB58E2" w:rsidRPr="00DB58E2" w:rsidRDefault="00DB58E2" w:rsidP="00DB58E2">
      <w:pPr>
        <w:numPr>
          <w:ilvl w:val="0"/>
          <w:numId w:val="7"/>
        </w:numPr>
        <w:tabs>
          <w:tab w:val="left" w:pos="1304"/>
        </w:tabs>
      </w:pPr>
      <w:r w:rsidRPr="00DB58E2">
        <w:t xml:space="preserve">Haasteet: </w:t>
      </w:r>
    </w:p>
    <w:p w14:paraId="3B30030A" w14:textId="77777777" w:rsidR="00DB58E2" w:rsidRPr="00DB58E2" w:rsidRDefault="00DB58E2" w:rsidP="00DB58E2">
      <w:pPr>
        <w:numPr>
          <w:ilvl w:val="1"/>
          <w:numId w:val="7"/>
        </w:numPr>
        <w:tabs>
          <w:tab w:val="left" w:pos="1304"/>
        </w:tabs>
      </w:pPr>
      <w:r w:rsidRPr="00DB58E2">
        <w:t xml:space="preserve">Yritysrahan saaminen ei ole helppoa. </w:t>
      </w:r>
    </w:p>
    <w:p w14:paraId="3BF1611D" w14:textId="77777777" w:rsidR="00DB58E2" w:rsidRPr="00DB58E2" w:rsidRDefault="00DB58E2" w:rsidP="00DB58E2">
      <w:pPr>
        <w:numPr>
          <w:ilvl w:val="1"/>
          <w:numId w:val="7"/>
        </w:numPr>
        <w:tabs>
          <w:tab w:val="left" w:pos="1304"/>
        </w:tabs>
      </w:pPr>
      <w:r w:rsidRPr="00DB58E2">
        <w:t>Yrityksiltä puuttuu foorumeita, joissa kertoa hyvistä teoistaan.</w:t>
      </w:r>
    </w:p>
    <w:p w14:paraId="36275E24" w14:textId="77777777" w:rsidR="00DB58E2" w:rsidRPr="00DB58E2" w:rsidRDefault="00DB58E2" w:rsidP="00DB58E2">
      <w:pPr>
        <w:tabs>
          <w:tab w:val="left" w:pos="1304"/>
        </w:tabs>
      </w:pPr>
      <w:r w:rsidRPr="00DB58E2">
        <w:rPr>
          <w:b/>
          <w:bCs/>
        </w:rPr>
        <w:t>5) Säätiöt ja muut rahoittajat</w:t>
      </w:r>
      <w:r w:rsidRPr="00DB58E2">
        <w:t xml:space="preserve"> </w:t>
      </w:r>
    </w:p>
    <w:p w14:paraId="1F53654B" w14:textId="6974E02D" w:rsidR="00DB58E2" w:rsidRPr="00DB58E2" w:rsidRDefault="00DB58E2" w:rsidP="00DB58E2">
      <w:pPr>
        <w:numPr>
          <w:ilvl w:val="0"/>
          <w:numId w:val="8"/>
        </w:numPr>
        <w:tabs>
          <w:tab w:val="left" w:pos="1304"/>
        </w:tabs>
      </w:pPr>
      <w:r w:rsidRPr="00DB58E2">
        <w:t>Säätiö</w:t>
      </w:r>
      <w:r w:rsidR="00415EBA">
        <w:t xml:space="preserve">iden tai rahastojen (erityisesti esim. </w:t>
      </w:r>
      <w:r w:rsidRPr="00DB58E2">
        <w:t>Sitra</w:t>
      </w:r>
      <w:r w:rsidR="00415EBA">
        <w:t xml:space="preserve">) </w:t>
      </w:r>
      <w:r w:rsidRPr="00DB58E2">
        <w:t>rahoitus</w:t>
      </w:r>
      <w:r w:rsidR="00415EBA">
        <w:t xml:space="preserve"> on</w:t>
      </w:r>
      <w:r w:rsidRPr="00DB58E2">
        <w:t xml:space="preserve"> mahdollis</w:t>
      </w:r>
      <w:r w:rsidR="00415EBA">
        <w:t>t</w:t>
      </w:r>
      <w:r w:rsidRPr="00DB58E2">
        <w:t xml:space="preserve">a, jos tavoitteet kohtaavat. </w:t>
      </w:r>
      <w:r w:rsidR="00415EBA">
        <w:t xml:space="preserve">Näissäkin kyse on yleensä määräaikaisista hankerahoituksista. </w:t>
      </w:r>
    </w:p>
    <w:p w14:paraId="5D61BC65" w14:textId="77777777" w:rsidR="00DB58E2" w:rsidRPr="00DB58E2" w:rsidRDefault="00DB58E2" w:rsidP="00DB58E2">
      <w:pPr>
        <w:numPr>
          <w:ilvl w:val="0"/>
          <w:numId w:val="8"/>
        </w:numPr>
        <w:tabs>
          <w:tab w:val="left" w:pos="1304"/>
        </w:tabs>
      </w:pPr>
      <w:r w:rsidRPr="00DB58E2">
        <w:lastRenderedPageBreak/>
        <w:t xml:space="preserve">Säätiöt rahoittavat sitä, mitä ne itse pitävät tärkeänä – edellyttää hyvää perustelua. </w:t>
      </w:r>
    </w:p>
    <w:p w14:paraId="098559D8" w14:textId="77777777" w:rsidR="00DB58E2" w:rsidRPr="00DB58E2" w:rsidRDefault="00DB58E2" w:rsidP="00DB58E2">
      <w:pPr>
        <w:numPr>
          <w:ilvl w:val="0"/>
          <w:numId w:val="8"/>
        </w:numPr>
        <w:tabs>
          <w:tab w:val="left" w:pos="1304"/>
        </w:tabs>
        <w:spacing w:after="120"/>
        <w:ind w:left="714" w:hanging="357"/>
      </w:pPr>
      <w:r w:rsidRPr="00DB58E2">
        <w:t>Seurakunnat mainittu mahdollisina rahoittajina.</w:t>
      </w:r>
    </w:p>
    <w:p w14:paraId="5BD45D34" w14:textId="77777777" w:rsidR="00DB58E2" w:rsidRPr="00DB58E2" w:rsidRDefault="00DB58E2" w:rsidP="00BD2D21">
      <w:pPr>
        <w:pStyle w:val="Otsikko2"/>
      </w:pPr>
      <w:r w:rsidRPr="00DB58E2">
        <w:t>4. Yhteiset johtopäätökset</w:t>
      </w:r>
    </w:p>
    <w:p w14:paraId="7D087465" w14:textId="2F2A61F0" w:rsidR="00DB58E2" w:rsidRPr="00DB58E2" w:rsidRDefault="00DB58E2" w:rsidP="00DB58E2">
      <w:pPr>
        <w:numPr>
          <w:ilvl w:val="0"/>
          <w:numId w:val="9"/>
        </w:numPr>
        <w:tabs>
          <w:tab w:val="left" w:pos="1304"/>
        </w:tabs>
      </w:pPr>
      <w:r w:rsidRPr="00DB58E2">
        <w:rPr>
          <w:b/>
          <w:bCs/>
        </w:rPr>
        <w:t>Verkoston perusidea toimii</w:t>
      </w:r>
      <w:r w:rsidRPr="00DB58E2">
        <w:t xml:space="preserve">: ei tarvetta isoille rakenteellisille muutoksille, vaan olemassa olevan vahvuuksien (aamukahvit, vertaistuki, </w:t>
      </w:r>
      <w:proofErr w:type="spellStart"/>
      <w:r w:rsidRPr="00DB58E2">
        <w:t>S</w:t>
      </w:r>
      <w:r w:rsidR="006E16DD">
        <w:t>yke</w:t>
      </w:r>
      <w:r w:rsidRPr="00DB58E2">
        <w:t>n</w:t>
      </w:r>
      <w:proofErr w:type="spellEnd"/>
      <w:r w:rsidRPr="00DB58E2">
        <w:t xml:space="preserve"> rooli) vahvistamiselle. </w:t>
      </w:r>
    </w:p>
    <w:p w14:paraId="48664518" w14:textId="77777777" w:rsidR="00DB58E2" w:rsidRPr="00DB58E2" w:rsidRDefault="00DB58E2" w:rsidP="00DB58E2">
      <w:pPr>
        <w:numPr>
          <w:ilvl w:val="0"/>
          <w:numId w:val="9"/>
        </w:numPr>
        <w:tabs>
          <w:tab w:val="left" w:pos="1304"/>
        </w:tabs>
      </w:pPr>
      <w:r w:rsidRPr="00DB58E2">
        <w:rPr>
          <w:b/>
          <w:bCs/>
        </w:rPr>
        <w:t>Luontokunnat nähdään erityisen tärkeänä pienille kunnille</w:t>
      </w:r>
      <w:r w:rsidRPr="00DB58E2">
        <w:t xml:space="preserve"> ja uutena, ainutlaatuisena luontotyön verkostona (ilmastopuolella on jo useampia). </w:t>
      </w:r>
    </w:p>
    <w:p w14:paraId="1675940B" w14:textId="43C91209" w:rsidR="00DB58E2" w:rsidRPr="00DB58E2" w:rsidRDefault="00DB58E2" w:rsidP="00DB58E2">
      <w:pPr>
        <w:numPr>
          <w:ilvl w:val="0"/>
          <w:numId w:val="9"/>
        </w:numPr>
        <w:tabs>
          <w:tab w:val="left" w:pos="1304"/>
        </w:tabs>
      </w:pPr>
      <w:r w:rsidRPr="00DB58E2">
        <w:rPr>
          <w:b/>
          <w:bCs/>
        </w:rPr>
        <w:t>Rahoituksessa kaivataan vakaata peruspohjaa (ministeriö/valtio)</w:t>
      </w:r>
      <w:r w:rsidRPr="00DB58E2">
        <w:t xml:space="preserve">, jota täydennetään harkitusti hankkeilla, säätiörahoituksella tai yritysyhteistyöllä. </w:t>
      </w:r>
      <w:r w:rsidR="00415EBA">
        <w:t xml:space="preserve">Jäsenmaksu nähtiin viimesijaisena vaihtoehtona ja sen pitäisi olla erittäin maltillista suuruusluokkaa. </w:t>
      </w:r>
    </w:p>
    <w:p w14:paraId="37BD3A2C" w14:textId="77777777" w:rsidR="00DB58E2" w:rsidRPr="00DB58E2" w:rsidRDefault="00DB58E2" w:rsidP="00DB58E2">
      <w:pPr>
        <w:numPr>
          <w:ilvl w:val="0"/>
          <w:numId w:val="9"/>
        </w:numPr>
        <w:tabs>
          <w:tab w:val="left" w:pos="1304"/>
        </w:tabs>
      </w:pPr>
      <w:r w:rsidRPr="00DB58E2">
        <w:rPr>
          <w:b/>
          <w:bCs/>
        </w:rPr>
        <w:t>Tiedon, vaikutusten ja hyötyjen näkyväksi tekeminen</w:t>
      </w:r>
      <w:r w:rsidRPr="00DB58E2">
        <w:t xml:space="preserve"> (indikaattorit, luontotase, luonnonarvohehtaari) on keskeinen kehittämisteema sekä rahoituksen perustelun että poliittisen päätöksenteon tueksi.</w:t>
      </w:r>
    </w:p>
    <w:p w14:paraId="17D92C0C" w14:textId="77777777" w:rsidR="003D38BA" w:rsidRPr="0033780E" w:rsidRDefault="003D38BA" w:rsidP="00742862">
      <w:pPr>
        <w:tabs>
          <w:tab w:val="left" w:pos="1304"/>
        </w:tabs>
      </w:pPr>
    </w:p>
    <w:sectPr w:rsidR="003D38BA" w:rsidRPr="0033780E" w:rsidSect="00742862">
      <w:footerReference w:type="default" r:id="rId10"/>
      <w:type w:val="continuous"/>
      <w:pgSz w:w="11906" w:h="16838" w:code="9"/>
      <w:pgMar w:top="1134" w:right="1134" w:bottom="1134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15A7" w14:textId="77777777" w:rsidR="00DB58E2" w:rsidRDefault="00DB58E2" w:rsidP="00892B23">
      <w:r>
        <w:separator/>
      </w:r>
    </w:p>
  </w:endnote>
  <w:endnote w:type="continuationSeparator" w:id="0">
    <w:p w14:paraId="1945F523" w14:textId="77777777" w:rsidR="00DB58E2" w:rsidRDefault="00DB58E2" w:rsidP="0089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Medium">
    <w:altName w:val="Poppins Medium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25DE" w14:textId="77777777" w:rsidR="0033780E" w:rsidRDefault="0033780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93214" w14:textId="77777777" w:rsidR="00DB58E2" w:rsidRDefault="00DB58E2" w:rsidP="00892B23">
      <w:r>
        <w:separator/>
      </w:r>
    </w:p>
  </w:footnote>
  <w:footnote w:type="continuationSeparator" w:id="0">
    <w:p w14:paraId="283E3516" w14:textId="77777777" w:rsidR="00DB58E2" w:rsidRDefault="00DB58E2" w:rsidP="0089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117"/>
    <w:multiLevelType w:val="multilevel"/>
    <w:tmpl w:val="B27C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34033"/>
    <w:multiLevelType w:val="multilevel"/>
    <w:tmpl w:val="6860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2275F"/>
    <w:multiLevelType w:val="multilevel"/>
    <w:tmpl w:val="4232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75650"/>
    <w:multiLevelType w:val="multilevel"/>
    <w:tmpl w:val="0A74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54108"/>
    <w:multiLevelType w:val="multilevel"/>
    <w:tmpl w:val="063A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345B2"/>
    <w:multiLevelType w:val="multilevel"/>
    <w:tmpl w:val="0374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A47B0"/>
    <w:multiLevelType w:val="hybridMultilevel"/>
    <w:tmpl w:val="05F005E2"/>
    <w:lvl w:ilvl="0" w:tplc="68EA6754">
      <w:start w:val="1"/>
      <w:numFmt w:val="decimal"/>
      <w:lvlText w:val="%1."/>
      <w:lvlJc w:val="left"/>
      <w:pPr>
        <w:ind w:left="360" w:hanging="360"/>
      </w:pPr>
      <w:rPr>
        <w:rFonts w:ascii="Poppins Medium" w:hAnsi="Poppins Medium" w:hint="default"/>
        <w:b/>
        <w:i w:val="0"/>
        <w:sz w:val="2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072B4"/>
    <w:multiLevelType w:val="multilevel"/>
    <w:tmpl w:val="47C4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D2766"/>
    <w:multiLevelType w:val="multilevel"/>
    <w:tmpl w:val="451E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561328">
    <w:abstractNumId w:val="6"/>
  </w:num>
  <w:num w:numId="2" w16cid:durableId="1566914713">
    <w:abstractNumId w:val="3"/>
  </w:num>
  <w:num w:numId="3" w16cid:durableId="985860459">
    <w:abstractNumId w:val="1"/>
  </w:num>
  <w:num w:numId="4" w16cid:durableId="855923340">
    <w:abstractNumId w:val="0"/>
  </w:num>
  <w:num w:numId="5" w16cid:durableId="1232159536">
    <w:abstractNumId w:val="7"/>
  </w:num>
  <w:num w:numId="6" w16cid:durableId="1868516937">
    <w:abstractNumId w:val="4"/>
  </w:num>
  <w:num w:numId="7" w16cid:durableId="1251550397">
    <w:abstractNumId w:val="8"/>
  </w:num>
  <w:num w:numId="8" w16cid:durableId="963002700">
    <w:abstractNumId w:val="2"/>
  </w:num>
  <w:num w:numId="9" w16cid:durableId="660305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4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E2"/>
    <w:rsid w:val="00013C18"/>
    <w:rsid w:val="000A7EAD"/>
    <w:rsid w:val="000B601B"/>
    <w:rsid w:val="000E56DC"/>
    <w:rsid w:val="00192E52"/>
    <w:rsid w:val="001B6337"/>
    <w:rsid w:val="00217AD3"/>
    <w:rsid w:val="0027338C"/>
    <w:rsid w:val="002B5BAB"/>
    <w:rsid w:val="002E6629"/>
    <w:rsid w:val="00304121"/>
    <w:rsid w:val="00333ABE"/>
    <w:rsid w:val="00335BC5"/>
    <w:rsid w:val="0033780E"/>
    <w:rsid w:val="00345FF3"/>
    <w:rsid w:val="00357276"/>
    <w:rsid w:val="00385A78"/>
    <w:rsid w:val="003B42F6"/>
    <w:rsid w:val="003B4605"/>
    <w:rsid w:val="003D38BA"/>
    <w:rsid w:val="003D7A81"/>
    <w:rsid w:val="004122DB"/>
    <w:rsid w:val="00415EBA"/>
    <w:rsid w:val="004F7A7A"/>
    <w:rsid w:val="00513378"/>
    <w:rsid w:val="00554BAA"/>
    <w:rsid w:val="00562EF4"/>
    <w:rsid w:val="00563497"/>
    <w:rsid w:val="00585DF3"/>
    <w:rsid w:val="005A1F3A"/>
    <w:rsid w:val="005B594F"/>
    <w:rsid w:val="005B785C"/>
    <w:rsid w:val="005D574B"/>
    <w:rsid w:val="005E6935"/>
    <w:rsid w:val="00623137"/>
    <w:rsid w:val="006834E4"/>
    <w:rsid w:val="006863CA"/>
    <w:rsid w:val="006B2664"/>
    <w:rsid w:val="006C7FD7"/>
    <w:rsid w:val="006E16DD"/>
    <w:rsid w:val="00742862"/>
    <w:rsid w:val="00787CE4"/>
    <w:rsid w:val="007A1B9F"/>
    <w:rsid w:val="00845536"/>
    <w:rsid w:val="0087140B"/>
    <w:rsid w:val="00872B35"/>
    <w:rsid w:val="00892B23"/>
    <w:rsid w:val="008A45BC"/>
    <w:rsid w:val="008E5E13"/>
    <w:rsid w:val="00922B19"/>
    <w:rsid w:val="009268B2"/>
    <w:rsid w:val="0093075F"/>
    <w:rsid w:val="009322BF"/>
    <w:rsid w:val="00A166F7"/>
    <w:rsid w:val="00A45F14"/>
    <w:rsid w:val="00AB0848"/>
    <w:rsid w:val="00AF64FA"/>
    <w:rsid w:val="00B175BD"/>
    <w:rsid w:val="00B2492C"/>
    <w:rsid w:val="00B279D3"/>
    <w:rsid w:val="00BA57CC"/>
    <w:rsid w:val="00BD2D21"/>
    <w:rsid w:val="00C01BAA"/>
    <w:rsid w:val="00C02C1C"/>
    <w:rsid w:val="00C14A1F"/>
    <w:rsid w:val="00C52521"/>
    <w:rsid w:val="00C653F6"/>
    <w:rsid w:val="00CB4B4C"/>
    <w:rsid w:val="00D272E7"/>
    <w:rsid w:val="00D52208"/>
    <w:rsid w:val="00D77858"/>
    <w:rsid w:val="00DB58E2"/>
    <w:rsid w:val="00DD39FE"/>
    <w:rsid w:val="00DD4C57"/>
    <w:rsid w:val="00E106B0"/>
    <w:rsid w:val="00E9403B"/>
    <w:rsid w:val="00EA4178"/>
    <w:rsid w:val="00EB68C3"/>
    <w:rsid w:val="00EB71E6"/>
    <w:rsid w:val="00EC7C10"/>
    <w:rsid w:val="00ED5DFA"/>
    <w:rsid w:val="00EE4AA9"/>
    <w:rsid w:val="00EF1F7B"/>
    <w:rsid w:val="00F051B8"/>
    <w:rsid w:val="00FB3030"/>
    <w:rsid w:val="00F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983B1"/>
  <w15:chartTrackingRefBased/>
  <w15:docId w15:val="{0DB654C2-AAC6-4EE3-B13E-3C4F646F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3780E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6E16DD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color w:val="005854"/>
      <w:sz w:val="32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BD2D21"/>
    <w:pPr>
      <w:keepNext/>
      <w:keepLines/>
      <w:spacing w:before="240" w:after="120"/>
      <w:outlineLvl w:val="1"/>
    </w:pPr>
    <w:rPr>
      <w:rFonts w:ascii="Century Gothic" w:eastAsiaTheme="majorEastAsia" w:hAnsi="Century Gothic" w:cstheme="majorBidi"/>
      <w:b/>
      <w:i/>
      <w:color w:val="005854"/>
      <w:sz w:val="28"/>
      <w:szCs w:val="26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6E16DD"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color w:val="00585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B58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1AE9F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B58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1AE9F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B58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00EBDF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B58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00EBDF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B58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009891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B58E2"/>
    <w:pPr>
      <w:keepNext/>
      <w:keepLines/>
      <w:outlineLvl w:val="8"/>
    </w:pPr>
    <w:rPr>
      <w:rFonts w:asciiTheme="minorHAnsi" w:eastAsiaTheme="majorEastAsia" w:hAnsiTheme="minorHAnsi" w:cstheme="majorBidi"/>
      <w:color w:val="009891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E16DD"/>
    <w:rPr>
      <w:rFonts w:asciiTheme="majorHAnsi" w:eastAsiaTheme="majorEastAsia" w:hAnsiTheme="majorHAnsi" w:cstheme="majorBidi"/>
      <w:b/>
      <w:color w:val="005854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BD2D21"/>
    <w:rPr>
      <w:rFonts w:ascii="Century Gothic" w:eastAsiaTheme="majorEastAsia" w:hAnsi="Century Gothic" w:cstheme="majorBidi"/>
      <w:b/>
      <w:i/>
      <w:color w:val="005854"/>
      <w:sz w:val="28"/>
      <w:szCs w:val="26"/>
    </w:rPr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562EF4"/>
    <w:pPr>
      <w:contextualSpacing/>
    </w:pPr>
    <w:rPr>
      <w:rFonts w:eastAsiaTheme="majorEastAsia" w:cstheme="majorHAnsi"/>
      <w:color w:val="005854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62EF4"/>
    <w:rPr>
      <w:rFonts w:ascii="Arial" w:eastAsiaTheme="majorEastAsia" w:hAnsi="Arial" w:cstheme="majorHAnsi"/>
      <w:color w:val="005854"/>
      <w:kern w:val="28"/>
      <w:sz w:val="28"/>
      <w:szCs w:val="56"/>
    </w:rPr>
  </w:style>
  <w:style w:type="paragraph" w:styleId="Alaotsikko">
    <w:name w:val="Subtitle"/>
    <w:aliases w:val="Alaotsikko ilman numerointia"/>
    <w:basedOn w:val="Normaali"/>
    <w:next w:val="Normaali"/>
    <w:link w:val="AlaotsikkoChar"/>
    <w:autoRedefine/>
    <w:uiPriority w:val="11"/>
    <w:qFormat/>
    <w:rsid w:val="00562EF4"/>
    <w:pPr>
      <w:numPr>
        <w:ilvl w:val="1"/>
      </w:numPr>
    </w:pPr>
    <w:rPr>
      <w:rFonts w:eastAsiaTheme="minorEastAsia"/>
      <w:b/>
      <w:color w:val="005854"/>
      <w:spacing w:val="15"/>
    </w:rPr>
  </w:style>
  <w:style w:type="character" w:customStyle="1" w:styleId="AlaotsikkoChar">
    <w:name w:val="Alaotsikko Char"/>
    <w:aliases w:val="Alaotsikko ilman numerointia Char"/>
    <w:basedOn w:val="Kappaleenoletusfontti"/>
    <w:link w:val="Alaotsikko"/>
    <w:uiPriority w:val="11"/>
    <w:rsid w:val="00562EF4"/>
    <w:rPr>
      <w:rFonts w:ascii="Arial" w:eastAsiaTheme="minorEastAsia" w:hAnsi="Arial"/>
      <w:b/>
      <w:color w:val="005854"/>
      <w:spacing w:val="15"/>
    </w:rPr>
  </w:style>
  <w:style w:type="paragraph" w:styleId="Yltunniste">
    <w:name w:val="header"/>
    <w:basedOn w:val="Normaali"/>
    <w:link w:val="YltunnisteChar"/>
    <w:uiPriority w:val="99"/>
    <w:unhideWhenUsed/>
    <w:rsid w:val="00892B2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92B23"/>
  </w:style>
  <w:style w:type="paragraph" w:styleId="Alatunniste">
    <w:name w:val="footer"/>
    <w:basedOn w:val="Normaali"/>
    <w:link w:val="AlatunnisteChar"/>
    <w:uiPriority w:val="99"/>
    <w:unhideWhenUsed/>
    <w:rsid w:val="00892B2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92B23"/>
  </w:style>
  <w:style w:type="table" w:styleId="TaulukkoRuudukko">
    <w:name w:val="Table Grid"/>
    <w:basedOn w:val="Normaalitaulukko"/>
    <w:uiPriority w:val="59"/>
    <w:rsid w:val="00892B23"/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3B42F6"/>
    <w:rPr>
      <w:color w:val="0000FF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3B42F6"/>
    <w:pPr>
      <w:ind w:left="567"/>
    </w:pPr>
    <w:rPr>
      <w:rFonts w:ascii="Calibri" w:hAnsi="Calibri" w:cs="Consolas"/>
      <w:color w:val="00C1B8" w:themeColor="text1" w:themeTint="BF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3B42F6"/>
    <w:rPr>
      <w:rFonts w:ascii="Calibri" w:hAnsi="Calibri" w:cs="Consolas"/>
      <w:color w:val="00C1B8" w:themeColor="text1" w:themeTint="BF"/>
      <w:sz w:val="22"/>
      <w:szCs w:val="21"/>
    </w:rPr>
  </w:style>
  <w:style w:type="paragraph" w:styleId="Eivli">
    <w:name w:val="No Spacing"/>
    <w:uiPriority w:val="1"/>
    <w:qFormat/>
    <w:rsid w:val="006B2664"/>
    <w:pPr>
      <w:tabs>
        <w:tab w:val="left" w:pos="1304"/>
      </w:tabs>
    </w:pPr>
    <w:rPr>
      <w:rFonts w:ascii="Arial" w:hAnsi="Arial"/>
    </w:rPr>
  </w:style>
  <w:style w:type="character" w:styleId="Erottuvaviittaus">
    <w:name w:val="Intense Reference"/>
    <w:basedOn w:val="Kappaleenoletusfontti"/>
    <w:uiPriority w:val="32"/>
    <w:qFormat/>
    <w:rsid w:val="000B601B"/>
    <w:rPr>
      <w:rFonts w:ascii="Century Gothic" w:hAnsi="Century Gothic"/>
      <w:b/>
      <w:bCs/>
      <w:i/>
      <w:smallCaps/>
      <w:color w:val="575757"/>
      <w:spacing w:val="5"/>
      <w:sz w:val="20"/>
    </w:rPr>
  </w:style>
  <w:style w:type="character" w:styleId="Voimakaskorostus">
    <w:name w:val="Intense Emphasis"/>
    <w:basedOn w:val="Kappaleenoletusfontti"/>
    <w:uiPriority w:val="21"/>
    <w:qFormat/>
    <w:rsid w:val="000B601B"/>
    <w:rPr>
      <w:rFonts w:ascii="Century Gothic" w:hAnsi="Century Gothic"/>
      <w:b/>
      <w:i/>
      <w:iCs/>
      <w:color w:val="575757"/>
      <w:sz w:val="20"/>
    </w:rPr>
  </w:style>
  <w:style w:type="paragraph" w:styleId="Lainaus">
    <w:name w:val="Quote"/>
    <w:basedOn w:val="Normaali"/>
    <w:next w:val="Normaali"/>
    <w:link w:val="LainausChar"/>
    <w:autoRedefine/>
    <w:uiPriority w:val="29"/>
    <w:qFormat/>
    <w:rsid w:val="00333ABE"/>
    <w:pPr>
      <w:spacing w:before="200"/>
      <w:ind w:left="864" w:right="864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333ABE"/>
    <w:rPr>
      <w:rFonts w:ascii="Arial" w:hAnsi="Arial"/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601B"/>
    <w:pPr>
      <w:pBdr>
        <w:top w:val="single" w:sz="4" w:space="10" w:color="E4E3DE" w:themeColor="accent1"/>
        <w:bottom w:val="single" w:sz="4" w:space="10" w:color="E4E3DE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601B"/>
    <w:rPr>
      <w:rFonts w:ascii="Poppins Medium" w:hAnsi="Poppins Medium"/>
      <w:i/>
      <w:iCs/>
      <w:color w:val="575757"/>
    </w:rPr>
  </w:style>
  <w:style w:type="character" w:styleId="Hienovarainenviittaus">
    <w:name w:val="Subtle Reference"/>
    <w:basedOn w:val="Kappaleenoletusfontti"/>
    <w:uiPriority w:val="31"/>
    <w:qFormat/>
    <w:rsid w:val="00333ABE"/>
    <w:rPr>
      <w:smallCaps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6E16DD"/>
    <w:rPr>
      <w:rFonts w:asciiTheme="majorHAnsi" w:eastAsiaTheme="majorEastAsia" w:hAnsiTheme="majorHAnsi" w:cstheme="majorBidi"/>
      <w:color w:val="005854"/>
    </w:rPr>
  </w:style>
  <w:style w:type="table" w:customStyle="1" w:styleId="TaulukkoRuudukko1">
    <w:name w:val="Taulukko Ruudukko1"/>
    <w:basedOn w:val="Normaalitaulukko"/>
    <w:next w:val="TaulukkoRuudukko"/>
    <w:uiPriority w:val="59"/>
    <w:rsid w:val="009268B2"/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enovarainenkorostus">
    <w:name w:val="Subtle Emphasis"/>
    <w:basedOn w:val="Kappaleenoletusfontti"/>
    <w:uiPriority w:val="19"/>
    <w:qFormat/>
    <w:rsid w:val="00333ABE"/>
    <w:rPr>
      <w:i/>
      <w:iCs/>
      <w:color w:val="auto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B58E2"/>
    <w:rPr>
      <w:rFonts w:eastAsiaTheme="majorEastAsia" w:cstheme="majorBidi"/>
      <w:i/>
      <w:iCs/>
      <w:color w:val="B1AE9F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B58E2"/>
    <w:rPr>
      <w:rFonts w:eastAsiaTheme="majorEastAsia" w:cstheme="majorBidi"/>
      <w:color w:val="B1AE9F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B58E2"/>
    <w:rPr>
      <w:rFonts w:eastAsiaTheme="majorEastAsia" w:cstheme="majorBidi"/>
      <w:i/>
      <w:iCs/>
      <w:color w:val="00EBDF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B58E2"/>
    <w:rPr>
      <w:rFonts w:eastAsiaTheme="majorEastAsia" w:cstheme="majorBidi"/>
      <w:color w:val="00EBDF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B58E2"/>
    <w:rPr>
      <w:rFonts w:eastAsiaTheme="majorEastAsia" w:cstheme="majorBidi"/>
      <w:i/>
      <w:iCs/>
      <w:color w:val="009891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B58E2"/>
    <w:rPr>
      <w:rFonts w:eastAsiaTheme="majorEastAsia" w:cstheme="majorBidi"/>
      <w:color w:val="009891" w:themeColor="text1" w:themeTint="D8"/>
    </w:rPr>
  </w:style>
  <w:style w:type="paragraph" w:styleId="Luettelokappale">
    <w:name w:val="List Paragraph"/>
    <w:basedOn w:val="Normaali"/>
    <w:uiPriority w:val="34"/>
    <w:qFormat/>
    <w:rsid w:val="00DB58E2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6E16DD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5B594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ontokunnat.syke.fi/luontokunnat-verkoston-tulevaisuus-tule-mukaan-keskustelemaan-ja-vaikuttamaan-seminaar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uontokunnat.syke.fi/materiaalit/" TargetMode="External"/></Relationships>
</file>

<file path=word/theme/theme1.xml><?xml version="1.0" encoding="utf-8"?>
<a:theme xmlns:a="http://schemas.openxmlformats.org/drawingml/2006/main" name="Office-teema">
  <a:themeElements>
    <a:clrScheme name="Syken värimaailma">
      <a:dk1>
        <a:srgbClr val="005854"/>
      </a:dk1>
      <a:lt1>
        <a:srgbClr val="84C497"/>
      </a:lt1>
      <a:dk2>
        <a:srgbClr val="F28E77"/>
      </a:dk2>
      <a:lt2>
        <a:srgbClr val="64C1CB"/>
      </a:lt2>
      <a:accent1>
        <a:srgbClr val="E4E3DE"/>
      </a:accent1>
      <a:accent2>
        <a:srgbClr val="FCD9C9"/>
      </a:accent2>
      <a:accent3>
        <a:srgbClr val="CFE9EA"/>
      </a:accent3>
      <a:accent4>
        <a:srgbClr val="FED992"/>
      </a:accent4>
      <a:accent5>
        <a:srgbClr val="B34733"/>
      </a:accent5>
      <a:accent6>
        <a:srgbClr val="006085"/>
      </a:accent6>
      <a:hlink>
        <a:srgbClr val="0563C1"/>
      </a:hlink>
      <a:folHlink>
        <a:srgbClr val="954F72"/>
      </a:folHlink>
    </a:clrScheme>
    <a:fontScheme name="Mukautettu 2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56087-321F-402A-8065-E3C4D6F2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5587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SYKE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Lumiaro Riku</dc:creator>
  <cp:keywords/>
  <dc:description/>
  <cp:lastModifiedBy>Lumiaro Riku</cp:lastModifiedBy>
  <cp:revision>2</cp:revision>
  <dcterms:created xsi:type="dcterms:W3CDTF">2026-06-16T14:30:00Z</dcterms:created>
  <dcterms:modified xsi:type="dcterms:W3CDTF">2026-06-16T14:30:00Z</dcterms:modified>
</cp:coreProperties>
</file>